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B9" w:rsidRDefault="00A9278D">
      <w:pPr>
        <w:widowControl/>
        <w:jc w:val="center"/>
        <w:textAlignment w:val="center"/>
        <w:rPr>
          <w:rFonts w:ascii="方正小标宋_GBK" w:eastAsia="方正小标宋_GBK" w:hAnsi="方正小标宋_GBK" w:cs="方正小标宋_GBK"/>
          <w:color w:val="000000"/>
          <w:kern w:val="0"/>
          <w:sz w:val="44"/>
          <w:szCs w:val="44"/>
          <w:lang/>
        </w:rPr>
      </w:pPr>
      <w:r>
        <w:rPr>
          <w:rFonts w:ascii="方正小标宋_GBK" w:eastAsia="方正小标宋_GBK" w:hAnsi="方正小标宋_GBK" w:cs="方正小标宋_GBK" w:hint="eastAsia"/>
          <w:color w:val="000000"/>
          <w:kern w:val="0"/>
          <w:sz w:val="44"/>
          <w:szCs w:val="44"/>
          <w:lang/>
        </w:rPr>
        <w:t>辽宁省文化市场综合行政</w:t>
      </w:r>
      <w:bookmarkStart w:id="0" w:name="_GoBack"/>
      <w:bookmarkEnd w:id="0"/>
      <w:r>
        <w:rPr>
          <w:rFonts w:ascii="方正小标宋_GBK" w:eastAsia="方正小标宋_GBK" w:hAnsi="方正小标宋_GBK" w:cs="方正小标宋_GBK" w:hint="eastAsia"/>
          <w:color w:val="000000"/>
          <w:kern w:val="0"/>
          <w:sz w:val="44"/>
          <w:szCs w:val="44"/>
          <w:lang/>
        </w:rPr>
        <w:t>执法不予行政处罚事项清单</w:t>
      </w:r>
    </w:p>
    <w:tbl>
      <w:tblPr>
        <w:tblW w:w="1494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50"/>
        <w:gridCol w:w="784"/>
        <w:gridCol w:w="2760"/>
        <w:gridCol w:w="2610"/>
        <w:gridCol w:w="5430"/>
        <w:gridCol w:w="1384"/>
        <w:gridCol w:w="1226"/>
      </w:tblGrid>
      <w:tr w:rsidR="00BC43B9">
        <w:trPr>
          <w:trHeight w:val="315"/>
          <w:jc w:val="center"/>
        </w:trPr>
        <w:tc>
          <w:tcPr>
            <w:tcW w:w="750" w:type="dxa"/>
            <w:tcBorders>
              <w:bottom w:val="single" w:sz="4" w:space="0" w:color="auto"/>
              <w:right w:val="single" w:sz="4" w:space="0" w:color="000000"/>
            </w:tcBorders>
            <w:noWrap/>
            <w:vAlign w:val="center"/>
          </w:tcPr>
          <w:p w:rsidR="00BC43B9" w:rsidRDefault="00A9278D">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序号</w:t>
            </w:r>
          </w:p>
        </w:tc>
        <w:tc>
          <w:tcPr>
            <w:tcW w:w="784" w:type="dxa"/>
            <w:tcBorders>
              <w:left w:val="single" w:sz="4" w:space="0" w:color="000000"/>
              <w:bottom w:val="single" w:sz="4" w:space="0" w:color="auto"/>
              <w:right w:val="single" w:sz="4" w:space="0" w:color="000000"/>
            </w:tcBorders>
            <w:noWrap/>
            <w:vAlign w:val="center"/>
          </w:tcPr>
          <w:p w:rsidR="00BC43B9" w:rsidRDefault="00A9278D">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管理领域</w:t>
            </w:r>
          </w:p>
        </w:tc>
        <w:tc>
          <w:tcPr>
            <w:tcW w:w="2760" w:type="dxa"/>
            <w:tcBorders>
              <w:left w:val="single" w:sz="4" w:space="0" w:color="000000"/>
              <w:bottom w:val="single" w:sz="4" w:space="0" w:color="auto"/>
              <w:right w:val="single" w:sz="4" w:space="0" w:color="000000"/>
            </w:tcBorders>
            <w:noWrap/>
            <w:vAlign w:val="center"/>
          </w:tcPr>
          <w:p w:rsidR="00BC43B9" w:rsidRDefault="00A9278D">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违法事项</w:t>
            </w:r>
          </w:p>
        </w:tc>
        <w:tc>
          <w:tcPr>
            <w:tcW w:w="2610" w:type="dxa"/>
            <w:tcBorders>
              <w:left w:val="single" w:sz="4" w:space="0" w:color="000000"/>
              <w:bottom w:val="single" w:sz="4" w:space="0" w:color="auto"/>
              <w:right w:val="single" w:sz="4" w:space="0" w:color="000000"/>
            </w:tcBorders>
            <w:noWrap/>
            <w:vAlign w:val="center"/>
          </w:tcPr>
          <w:p w:rsidR="00BC43B9" w:rsidRDefault="00A9278D">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适用情形</w:t>
            </w:r>
          </w:p>
        </w:tc>
        <w:tc>
          <w:tcPr>
            <w:tcW w:w="5430" w:type="dxa"/>
            <w:tcBorders>
              <w:left w:val="single" w:sz="4" w:space="0" w:color="000000"/>
              <w:bottom w:val="single" w:sz="4" w:space="0" w:color="auto"/>
              <w:right w:val="single" w:sz="4" w:space="0" w:color="000000"/>
            </w:tcBorders>
            <w:noWrap/>
            <w:vAlign w:val="center"/>
          </w:tcPr>
          <w:p w:rsidR="00BC43B9" w:rsidRDefault="00A9278D">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法定依据</w:t>
            </w:r>
          </w:p>
        </w:tc>
        <w:tc>
          <w:tcPr>
            <w:tcW w:w="1384" w:type="dxa"/>
            <w:tcBorders>
              <w:left w:val="single" w:sz="4" w:space="0" w:color="000000"/>
              <w:bottom w:val="single" w:sz="4" w:space="0" w:color="auto"/>
              <w:right w:val="single" w:sz="4" w:space="0" w:color="000000"/>
            </w:tcBorders>
            <w:noWrap/>
            <w:vAlign w:val="center"/>
          </w:tcPr>
          <w:p w:rsidR="00BC43B9" w:rsidRDefault="00A9278D">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配套监管措施</w:t>
            </w:r>
          </w:p>
        </w:tc>
        <w:tc>
          <w:tcPr>
            <w:tcW w:w="1226" w:type="dxa"/>
            <w:tcBorders>
              <w:left w:val="single" w:sz="4" w:space="0" w:color="000000"/>
              <w:bottom w:val="single" w:sz="4" w:space="0" w:color="auto"/>
            </w:tcBorders>
            <w:noWrap/>
            <w:vAlign w:val="center"/>
          </w:tcPr>
          <w:p w:rsidR="00BC43B9" w:rsidRDefault="00A9278D">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rPr>
              <w:t>权力层级</w:t>
            </w:r>
          </w:p>
        </w:tc>
      </w:tr>
      <w:tr w:rsidR="00BC43B9">
        <w:trPr>
          <w:trHeight w:val="315"/>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1</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文化</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违反《互联网上网服务营业场所管理条例》第二十条，互联网上网服务营业场所经营单位未悬挂《网络文化经营许可证》</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首次被发现，且能当场按规定悬挂的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《互联网上网服务营业场所管理条例》</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color w:val="000000"/>
                <w:kern w:val="0"/>
                <w:sz w:val="20"/>
                <w:szCs w:val="20"/>
                <w:lang/>
              </w:rPr>
              <w:t>第三十一条互联网上网服务营业场所经营单位违反本条例的规定，有下列行为之一的，由文化行政部门给予警告，可以并处</w:t>
            </w:r>
            <w:r>
              <w:rPr>
                <w:rFonts w:ascii="仿宋" w:eastAsia="仿宋" w:hAnsi="仿宋" w:cs="仿宋"/>
                <w:color w:val="000000"/>
                <w:kern w:val="0"/>
                <w:sz w:val="20"/>
                <w:szCs w:val="20"/>
                <w:lang/>
              </w:rPr>
              <w:t>15000</w:t>
            </w:r>
            <w:r>
              <w:rPr>
                <w:rFonts w:ascii="仿宋" w:eastAsia="仿宋" w:hAnsi="仿宋" w:cs="仿宋"/>
                <w:color w:val="000000"/>
                <w:kern w:val="0"/>
                <w:sz w:val="20"/>
                <w:szCs w:val="20"/>
                <w:lang/>
              </w:rPr>
              <w:t>元以下的罚款；情节严重的，责令停业整顿，直至吊销《网络文化经营许可证》：（五）未悬挂《网络文化经营许可证》或者未成年人禁入标志的。</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70"/>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2</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文化</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违反《互联网上网服务营业场所管理条例》第二十一条第二款，互联网上网服务营业场所经营单位未在营业场所入口处的显著位置悬挂未成年人禁入标志</w:t>
            </w:r>
          </w:p>
          <w:p w:rsidR="00BC43B9" w:rsidRDefault="00BC43B9">
            <w:pPr>
              <w:widowControl/>
              <w:tabs>
                <w:tab w:val="left" w:pos="633"/>
              </w:tabs>
              <w:rPr>
                <w:rFonts w:ascii="仿宋" w:eastAsia="仿宋" w:hAnsi="仿宋" w:cs="仿宋"/>
                <w:color w:val="000000"/>
                <w:kern w:val="0"/>
                <w:sz w:val="20"/>
                <w:szCs w:val="20"/>
                <w:lang/>
              </w:rPr>
            </w:pP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首次被发现，且能当场按规定悬挂的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《互联网上网服务营业场所管理条例》</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第三十一条　互联网上网服务营业场所经营单位违反本条例的规定，有下列行为之一的，由文化行政部门给予警告，可以并处</w:t>
            </w:r>
            <w:r>
              <w:rPr>
                <w:rFonts w:ascii="仿宋" w:eastAsia="仿宋" w:hAnsi="仿宋" w:cs="仿宋" w:hint="eastAsia"/>
                <w:color w:val="000000"/>
                <w:kern w:val="0"/>
                <w:sz w:val="20"/>
                <w:szCs w:val="20"/>
                <w:lang/>
              </w:rPr>
              <w:t>15000</w:t>
            </w:r>
            <w:r>
              <w:rPr>
                <w:rFonts w:ascii="仿宋" w:eastAsia="仿宋" w:hAnsi="仿宋" w:cs="仿宋" w:hint="eastAsia"/>
                <w:color w:val="000000"/>
                <w:kern w:val="0"/>
                <w:sz w:val="20"/>
                <w:szCs w:val="20"/>
                <w:lang/>
              </w:rPr>
              <w:t>元以下的罚款；情节严重的，责令停业整顿，直至吊销《网络文化经营许可证》：</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五</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未悬挂《网络文化经营许可证》或者未成年人禁入标志的。</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70"/>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lastRenderedPageBreak/>
              <w:t>3</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BC43B9">
            <w:pPr>
              <w:widowControl/>
              <w:jc w:val="center"/>
              <w:textAlignment w:val="top"/>
              <w:rPr>
                <w:rFonts w:ascii="仿宋" w:eastAsia="仿宋" w:hAnsi="仿宋" w:cs="仿宋"/>
                <w:color w:val="000000"/>
                <w:kern w:val="0"/>
                <w:sz w:val="20"/>
                <w:szCs w:val="20"/>
                <w:lang/>
              </w:rPr>
            </w:pP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违反《互联网上网服务营业场所管理条例》第十九条，未建立场内巡查制度</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首次被发现且未造成严重影响，能够积极配合按规定建立巡查制度的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《互联网上网服务营业场所管理条例》</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第三十三条　互联网上网服务营业场所经营单位违反本条例的规定，有下列行为之一的，由文化行政部门、公安机关依据各自职权给予警告，可以并处</w:t>
            </w:r>
            <w:r>
              <w:rPr>
                <w:rFonts w:ascii="仿宋" w:eastAsia="仿宋" w:hAnsi="仿宋" w:cs="仿宋" w:hint="eastAsia"/>
                <w:color w:val="000000"/>
                <w:kern w:val="0"/>
                <w:sz w:val="20"/>
                <w:szCs w:val="20"/>
                <w:lang/>
              </w:rPr>
              <w:t>15000</w:t>
            </w:r>
            <w:r>
              <w:rPr>
                <w:rFonts w:ascii="仿宋" w:eastAsia="仿宋" w:hAnsi="仿宋" w:cs="仿宋" w:hint="eastAsia"/>
                <w:color w:val="000000"/>
                <w:kern w:val="0"/>
                <w:sz w:val="20"/>
                <w:szCs w:val="20"/>
                <w:lang/>
              </w:rPr>
              <w:t>元以下的罚款；情节严重的，责令停业整顿，直至由</w:t>
            </w:r>
            <w:r>
              <w:rPr>
                <w:rFonts w:ascii="仿宋" w:eastAsia="仿宋" w:hAnsi="仿宋" w:cs="仿宋" w:hint="eastAsia"/>
                <w:color w:val="000000"/>
                <w:kern w:val="0"/>
                <w:sz w:val="20"/>
                <w:szCs w:val="20"/>
                <w:lang/>
              </w:rPr>
              <w:t>文化行政部门吊销《网络文化经营许可证》：</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二</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未建立场内巡查制度，或者发现上网消费者的违法行为未予制止并向文化行政部门、公安机关举报的；</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70"/>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4</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文化</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sz w:val="20"/>
                <w:szCs w:val="20"/>
              </w:rPr>
            </w:pPr>
            <w:r>
              <w:rPr>
                <w:rFonts w:ascii="仿宋" w:eastAsia="仿宋" w:hAnsi="仿宋" w:cs="仿宋" w:hint="eastAsia"/>
                <w:color w:val="000000"/>
                <w:kern w:val="0"/>
                <w:sz w:val="20"/>
                <w:szCs w:val="20"/>
                <w:lang/>
              </w:rPr>
              <w:t>违反《娱乐场所管理条例》第三十条，娱乐场所未按照条例规定悬挂警示标志</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首次被发现，且能当场按规定悬挂的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《娱乐场所管理条例》</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第五十一条：娱乐场所未按照本条例规定悬挂警示标志、未成年人禁入或者限入标志的，由县级人民政府文化主管部门、县级公安部门依据法定职权责令改正，给予警告。</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5"/>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5</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出版</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sz w:val="20"/>
                <w:szCs w:val="20"/>
              </w:rPr>
              <w:t>违反《音像制品管理条例》第十八条第二款、第二十二条第二款、第三十三条第二款，音像制品制作、复制、批发、零售单位变更地址、法定代表人或者主要负责人等，未依照条例规定办理备案手续</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《音像制品管理条例》</w:t>
            </w:r>
          </w:p>
          <w:p w:rsidR="00BC43B9" w:rsidRDefault="00A9278D">
            <w:pPr>
              <w:widowControl/>
              <w:spacing w:line="240" w:lineRule="exact"/>
              <w:textAlignment w:val="top"/>
              <w:rPr>
                <w:rFonts w:ascii="黑体" w:eastAsia="黑体" w:hAnsi="黑体" w:cs="黑体"/>
                <w:color w:val="000000"/>
                <w:kern w:val="0"/>
                <w:sz w:val="24"/>
                <w:lang/>
              </w:rPr>
            </w:pPr>
            <w:r>
              <w:rPr>
                <w:rFonts w:ascii="仿宋" w:eastAsia="仿宋" w:hAnsi="仿宋" w:cs="仿宋" w:hint="eastAsia"/>
                <w:color w:val="000000"/>
                <w:kern w:val="0"/>
                <w:sz w:val="20"/>
                <w:szCs w:val="20"/>
                <w:lang/>
              </w:rPr>
              <w:t>第四十四条</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有下列行为之一的，由出版行政主管部门责令改</w:t>
            </w:r>
            <w:r>
              <w:rPr>
                <w:rFonts w:ascii="仿宋" w:eastAsia="仿宋" w:hAnsi="仿宋" w:cs="仿宋" w:hint="eastAsia"/>
                <w:color w:val="000000"/>
                <w:kern w:val="0"/>
                <w:sz w:val="20"/>
                <w:szCs w:val="20"/>
                <w:lang/>
              </w:rPr>
              <w:lastRenderedPageBreak/>
              <w:t>正，给予警告；情节严重的，并责令停业整顿或者由原发证机关吊销许可证：</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二</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音像制品出版、制作、复制、批发、零售单位变更名称、地址、法定代表人或者主要负责人、业务范围等，未依照本条例规定办理审批、备案手续的。</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lastRenderedPageBreak/>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5"/>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lastRenderedPageBreak/>
              <w:t>6</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出版</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sz w:val="20"/>
                <w:szCs w:val="20"/>
              </w:rPr>
              <w:t>违反《音像制品管理条例》第十二条第二款，音像出版单位未依照条例的规定送交样本</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《音像制品管理条例》</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第四十四条</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有下列行为之一的，由出版行政主管部门责令改正，给予警告；情节严重的，并责令停业整顿或者由原发证机关吊销许可证：</w:t>
            </w:r>
            <w:r>
              <w:rPr>
                <w:rFonts w:ascii="仿宋" w:eastAsia="仿宋" w:hAnsi="仿宋" w:cs="仿宋" w:hint="eastAsia"/>
                <w:color w:val="000000"/>
                <w:kern w:val="0"/>
                <w:sz w:val="20"/>
                <w:szCs w:val="20"/>
                <w:lang/>
              </w:rPr>
              <w:t>(</w:t>
            </w:r>
            <w:r>
              <w:rPr>
                <w:rFonts w:ascii="仿宋" w:eastAsia="仿宋" w:hAnsi="仿宋" w:cs="仿宋"/>
                <w:color w:val="000000"/>
                <w:kern w:val="0"/>
                <w:sz w:val="20"/>
                <w:szCs w:val="20"/>
                <w:lang/>
              </w:rPr>
              <w:t>四</w:t>
            </w:r>
            <w:r>
              <w:rPr>
                <w:rFonts w:ascii="仿宋" w:eastAsia="仿宋" w:hAnsi="仿宋" w:cs="仿宋"/>
                <w:color w:val="000000"/>
                <w:kern w:val="0"/>
                <w:sz w:val="20"/>
                <w:szCs w:val="20"/>
                <w:lang/>
              </w:rPr>
              <w:t>)</w:t>
            </w:r>
            <w:r>
              <w:rPr>
                <w:rFonts w:ascii="仿宋" w:eastAsia="仿宋" w:hAnsi="仿宋" w:cs="仿宋"/>
                <w:color w:val="000000"/>
                <w:kern w:val="0"/>
                <w:sz w:val="20"/>
                <w:szCs w:val="20"/>
                <w:lang/>
              </w:rPr>
              <w:t>音像出版单位未依照本条例的规定送交样本的</w:t>
            </w:r>
            <w:r>
              <w:rPr>
                <w:rFonts w:ascii="仿宋" w:eastAsia="仿宋" w:hAnsi="仿宋" w:cs="仿宋" w:hint="eastAsia"/>
                <w:color w:val="000000"/>
                <w:kern w:val="0"/>
                <w:sz w:val="20"/>
                <w:szCs w:val="20"/>
                <w:lang/>
              </w:rPr>
              <w:t>。</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5"/>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7</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出版</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sz w:val="20"/>
                <w:szCs w:val="20"/>
              </w:rPr>
              <w:t>违反《出版物市场管理规定》第十三条第一款，单位、个人从事出版物出租业务未备案</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jc w:val="lef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jc w:val="lef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《出版物市场管理规定》</w:t>
            </w:r>
          </w:p>
          <w:p w:rsidR="00BC43B9" w:rsidRDefault="00A9278D">
            <w:pPr>
              <w:widowControl/>
              <w:spacing w:line="240" w:lineRule="exact"/>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第三十七条</w:t>
            </w:r>
            <w:r>
              <w:rPr>
                <w:rFonts w:ascii="仿宋" w:eastAsia="仿宋" w:hAnsi="仿宋" w:cs="仿宋"/>
                <w:color w:val="000000"/>
                <w:kern w:val="0"/>
                <w:sz w:val="20"/>
                <w:szCs w:val="20"/>
                <w:lang/>
              </w:rPr>
              <w:t> </w:t>
            </w:r>
            <w:r>
              <w:rPr>
                <w:rFonts w:ascii="仿宋" w:eastAsia="仿宋" w:hAnsi="仿宋" w:cs="仿宋"/>
                <w:color w:val="000000"/>
                <w:kern w:val="0"/>
                <w:sz w:val="20"/>
                <w:szCs w:val="20"/>
                <w:lang/>
              </w:rPr>
              <w:t>违反本规定，有下列行为之一的，由出版行政主管部门责令停止违法行为，予以警告，并处</w:t>
            </w:r>
            <w:r>
              <w:rPr>
                <w:rFonts w:ascii="仿宋" w:eastAsia="仿宋" w:hAnsi="仿宋" w:cs="仿宋"/>
                <w:color w:val="000000"/>
                <w:kern w:val="0"/>
                <w:sz w:val="20"/>
                <w:szCs w:val="20"/>
                <w:lang/>
              </w:rPr>
              <w:t>3</w:t>
            </w:r>
            <w:r>
              <w:rPr>
                <w:rFonts w:ascii="仿宋" w:eastAsia="仿宋" w:hAnsi="仿宋" w:cs="仿宋"/>
                <w:color w:val="000000"/>
                <w:kern w:val="0"/>
                <w:sz w:val="20"/>
                <w:szCs w:val="20"/>
                <w:lang/>
              </w:rPr>
              <w:t>万元以下罚款：</w:t>
            </w:r>
            <w:r>
              <w:rPr>
                <w:rFonts w:ascii="仿宋" w:eastAsia="仿宋" w:hAnsi="仿宋" w:cs="仿宋" w:hint="eastAsia"/>
                <w:color w:val="000000"/>
                <w:kern w:val="0"/>
                <w:sz w:val="20"/>
                <w:szCs w:val="20"/>
                <w:lang/>
              </w:rPr>
              <w:t>（十一）应按本规定进行备案而未备案的。</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5"/>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8</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出版</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sz w:val="20"/>
                <w:szCs w:val="20"/>
              </w:rPr>
            </w:pPr>
            <w:r>
              <w:rPr>
                <w:rFonts w:ascii="仿宋" w:eastAsia="仿宋" w:hAnsi="仿宋" w:cs="仿宋" w:hint="eastAsia"/>
                <w:color w:val="000000"/>
                <w:sz w:val="20"/>
                <w:szCs w:val="20"/>
              </w:rPr>
              <w:t>违反《出版物市场管理规定》第十五条第二款，已经取得出版物经营许可证的单位、个人在批准的经营范围内通过互联网等信息网络从事出版物发行业务未备案</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jc w:val="lef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jc w:val="lef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《出版物市场管理规定》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第三十七条</w:t>
            </w:r>
            <w:r>
              <w:rPr>
                <w:rFonts w:ascii="仿宋" w:eastAsia="仿宋" w:hAnsi="仿宋" w:cs="仿宋"/>
                <w:color w:val="000000"/>
                <w:kern w:val="0"/>
                <w:sz w:val="20"/>
                <w:szCs w:val="20"/>
                <w:lang/>
              </w:rPr>
              <w:t> </w:t>
            </w:r>
            <w:r>
              <w:rPr>
                <w:rFonts w:ascii="仿宋" w:eastAsia="仿宋" w:hAnsi="仿宋" w:cs="仿宋"/>
                <w:color w:val="000000"/>
                <w:kern w:val="0"/>
                <w:sz w:val="20"/>
                <w:szCs w:val="20"/>
                <w:lang/>
              </w:rPr>
              <w:t>违反本规定，有下列行为之一的，由出版行政</w:t>
            </w:r>
            <w:r>
              <w:rPr>
                <w:rFonts w:ascii="仿宋" w:eastAsia="仿宋" w:hAnsi="仿宋" w:cs="仿宋"/>
                <w:color w:val="000000"/>
                <w:kern w:val="0"/>
                <w:sz w:val="20"/>
                <w:szCs w:val="20"/>
                <w:lang/>
              </w:rPr>
              <w:lastRenderedPageBreak/>
              <w:t>主管部门责令停止违法行为，予以警告，并处</w:t>
            </w:r>
            <w:r>
              <w:rPr>
                <w:rFonts w:ascii="仿宋" w:eastAsia="仿宋" w:hAnsi="仿宋" w:cs="仿宋"/>
                <w:color w:val="000000"/>
                <w:kern w:val="0"/>
                <w:sz w:val="20"/>
                <w:szCs w:val="20"/>
                <w:lang/>
              </w:rPr>
              <w:t>3</w:t>
            </w:r>
            <w:r>
              <w:rPr>
                <w:rFonts w:ascii="仿宋" w:eastAsia="仿宋" w:hAnsi="仿宋" w:cs="仿宋"/>
                <w:color w:val="000000"/>
                <w:kern w:val="0"/>
                <w:sz w:val="20"/>
                <w:szCs w:val="20"/>
                <w:lang/>
              </w:rPr>
              <w:t>万元以下罚款：</w:t>
            </w:r>
            <w:r>
              <w:rPr>
                <w:rFonts w:ascii="仿宋" w:eastAsia="仿宋" w:hAnsi="仿宋" w:cs="仿宋" w:hint="eastAsia"/>
                <w:color w:val="000000"/>
                <w:kern w:val="0"/>
                <w:sz w:val="20"/>
                <w:szCs w:val="20"/>
                <w:lang/>
              </w:rPr>
              <w:t>（十一）应按本规定进行备案而未备案的。</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lastRenderedPageBreak/>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4025"/>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lastRenderedPageBreak/>
              <w:t>9</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出版</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sz w:val="20"/>
                <w:szCs w:val="20"/>
              </w:rPr>
            </w:pPr>
            <w:r>
              <w:rPr>
                <w:rFonts w:ascii="仿宋" w:eastAsia="仿宋" w:hAnsi="仿宋" w:cs="仿宋" w:hint="eastAsia"/>
                <w:color w:val="000000"/>
                <w:sz w:val="20"/>
                <w:szCs w:val="20"/>
              </w:rPr>
              <w:t>违反《出版物市场管理规定》第二十二条第二款第（五）项，出版物经营许可证未在经营场所明显处张挂</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首次被发现，且能当场按规定张挂的</w:t>
            </w:r>
          </w:p>
          <w:p w:rsidR="00BC43B9" w:rsidRDefault="00BC43B9">
            <w:pPr>
              <w:widowControl/>
              <w:rPr>
                <w:rFonts w:ascii="仿宋" w:eastAsia="仿宋" w:hAnsi="仿宋" w:cs="仿宋"/>
                <w:color w:val="000000"/>
                <w:kern w:val="0"/>
                <w:sz w:val="20"/>
                <w:szCs w:val="20"/>
                <w:lang/>
              </w:rPr>
            </w:pP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《出版物市场管理规定》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第三十七条</w:t>
            </w:r>
            <w:r>
              <w:rPr>
                <w:rFonts w:ascii="仿宋" w:eastAsia="仿宋" w:hAnsi="仿宋" w:cs="仿宋"/>
                <w:color w:val="000000"/>
                <w:kern w:val="0"/>
                <w:sz w:val="20"/>
                <w:szCs w:val="20"/>
                <w:lang/>
              </w:rPr>
              <w:t> </w:t>
            </w:r>
            <w:r>
              <w:rPr>
                <w:rFonts w:ascii="仿宋" w:eastAsia="仿宋" w:hAnsi="仿宋" w:cs="仿宋"/>
                <w:color w:val="000000"/>
                <w:kern w:val="0"/>
                <w:sz w:val="20"/>
                <w:szCs w:val="20"/>
                <w:lang/>
              </w:rPr>
              <w:t>违反本规定，有下列行为之一的，由出版行政主管部门责令停止违法行为，予以警告，并处</w:t>
            </w:r>
            <w:r>
              <w:rPr>
                <w:rFonts w:ascii="仿宋" w:eastAsia="仿宋" w:hAnsi="仿宋" w:cs="仿宋"/>
                <w:color w:val="000000"/>
                <w:kern w:val="0"/>
                <w:sz w:val="20"/>
                <w:szCs w:val="20"/>
                <w:lang/>
              </w:rPr>
              <w:t>3</w:t>
            </w:r>
            <w:r>
              <w:rPr>
                <w:rFonts w:ascii="仿宋" w:eastAsia="仿宋" w:hAnsi="仿宋" w:cs="仿宋"/>
                <w:color w:val="000000"/>
                <w:kern w:val="0"/>
                <w:sz w:val="20"/>
                <w:szCs w:val="20"/>
                <w:lang/>
              </w:rPr>
              <w:t>万元以下罚款：</w:t>
            </w:r>
            <w:r>
              <w:rPr>
                <w:rFonts w:ascii="仿宋" w:eastAsia="仿宋" w:hAnsi="仿宋" w:cs="仿宋" w:hint="eastAsia"/>
                <w:color w:val="000000"/>
                <w:kern w:val="0"/>
                <w:sz w:val="20"/>
                <w:szCs w:val="20"/>
                <w:lang/>
              </w:rPr>
              <w:t>（五）出版物经营许可证未在经营场所明显处张挂或者未在网页</w:t>
            </w:r>
            <w:r>
              <w:rPr>
                <w:rFonts w:ascii="仿宋" w:eastAsia="仿宋" w:hAnsi="仿宋" w:cs="仿宋" w:hint="eastAsia"/>
                <w:color w:val="000000"/>
                <w:kern w:val="0"/>
                <w:sz w:val="20"/>
                <w:szCs w:val="20"/>
                <w:lang/>
              </w:rPr>
              <w:t>醒目位置公开出版物经营许可证和营业执照登载的有关信息或者链接标识的；</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5"/>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10</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出版</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pPr>
            <w:r>
              <w:rPr>
                <w:rFonts w:ascii="仿宋" w:eastAsia="仿宋" w:hAnsi="仿宋" w:cs="仿宋" w:hint="eastAsia"/>
                <w:color w:val="000000"/>
                <w:sz w:val="20"/>
                <w:szCs w:val="20"/>
              </w:rPr>
              <w:t>违反《出版物市场管理规定》第二十二条第二款第（五）项，未在网页醒目位置公开出版物经营许可证和营业执照登载的有关信息或者链接标识</w:t>
            </w:r>
          </w:p>
          <w:p w:rsidR="00BC43B9" w:rsidRDefault="00BC43B9">
            <w:pPr>
              <w:widowControl/>
              <w:rPr>
                <w:rFonts w:ascii="仿宋" w:eastAsia="仿宋" w:hAnsi="仿宋" w:cs="仿宋"/>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《出版物市场管理规定》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第三十七条</w:t>
            </w:r>
            <w:r>
              <w:rPr>
                <w:rFonts w:ascii="仿宋" w:eastAsia="仿宋" w:hAnsi="仿宋" w:cs="仿宋"/>
                <w:color w:val="000000"/>
                <w:kern w:val="0"/>
                <w:sz w:val="20"/>
                <w:szCs w:val="20"/>
                <w:lang/>
              </w:rPr>
              <w:t> </w:t>
            </w:r>
            <w:r>
              <w:rPr>
                <w:rFonts w:ascii="仿宋" w:eastAsia="仿宋" w:hAnsi="仿宋" w:cs="仿宋"/>
                <w:color w:val="000000"/>
                <w:kern w:val="0"/>
                <w:sz w:val="20"/>
                <w:szCs w:val="20"/>
                <w:lang/>
              </w:rPr>
              <w:t>违反本规定，有下列行为之一的，由出版行政主管部门责令停止违法行为，予以警告，并处</w:t>
            </w:r>
            <w:r>
              <w:rPr>
                <w:rFonts w:ascii="仿宋" w:eastAsia="仿宋" w:hAnsi="仿宋" w:cs="仿宋"/>
                <w:color w:val="000000"/>
                <w:kern w:val="0"/>
                <w:sz w:val="20"/>
                <w:szCs w:val="20"/>
                <w:lang/>
              </w:rPr>
              <w:t>3</w:t>
            </w:r>
            <w:r>
              <w:rPr>
                <w:rFonts w:ascii="仿宋" w:eastAsia="仿宋" w:hAnsi="仿宋" w:cs="仿宋"/>
                <w:color w:val="000000"/>
                <w:kern w:val="0"/>
                <w:sz w:val="20"/>
                <w:szCs w:val="20"/>
                <w:lang/>
              </w:rPr>
              <w:t>万元以下罚款：</w:t>
            </w:r>
            <w:r>
              <w:rPr>
                <w:rFonts w:ascii="仿宋" w:eastAsia="仿宋" w:hAnsi="仿宋" w:cs="仿宋" w:hint="eastAsia"/>
                <w:color w:val="000000"/>
                <w:kern w:val="0"/>
                <w:sz w:val="20"/>
                <w:szCs w:val="20"/>
                <w:lang/>
              </w:rPr>
              <w:t>（五）出版物经营许可证未在经营场所明显处张挂或者未在网页醒目位置公开出版物经营许可证和营业执照登载的有关信息或者链接标识的；</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5"/>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11</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出版</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sz w:val="20"/>
                <w:szCs w:val="20"/>
              </w:rPr>
            </w:pPr>
            <w:r>
              <w:rPr>
                <w:rFonts w:ascii="仿宋" w:eastAsia="仿宋" w:hAnsi="仿宋" w:cs="仿宋" w:hint="eastAsia"/>
                <w:color w:val="000000"/>
                <w:sz w:val="20"/>
                <w:szCs w:val="20"/>
              </w:rPr>
              <w:t>违反《出版管理条例》第二十二条，出版单位未依照条例的规定送交出版物的样本</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lastRenderedPageBreak/>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w:t>
            </w:r>
            <w:r>
              <w:rPr>
                <w:rFonts w:ascii="仿宋" w:eastAsia="仿宋" w:hAnsi="仿宋" w:cs="仿宋" w:hint="eastAsia"/>
                <w:color w:val="000000"/>
                <w:sz w:val="20"/>
                <w:szCs w:val="20"/>
              </w:rPr>
              <w:t>出版管理条例</w:t>
            </w:r>
            <w:r>
              <w:rPr>
                <w:rFonts w:ascii="仿宋" w:eastAsia="仿宋" w:hAnsi="仿宋" w:cs="仿宋" w:hint="eastAsia"/>
                <w:color w:val="000000"/>
                <w:kern w:val="0"/>
                <w:sz w:val="20"/>
                <w:szCs w:val="20"/>
                <w:lang/>
              </w:rPr>
              <w:t>》</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color w:val="000000"/>
                <w:kern w:val="0"/>
                <w:sz w:val="20"/>
                <w:szCs w:val="20"/>
                <w:lang/>
              </w:rPr>
              <w:t>第六十七条　有下列行为之一的，由出版行政主管部门责令改正，给予警告；情节严重的，责令限期停业整顿或者由原发证机关吊销许可证：（三）出版单位未依照本条例的规定送交出版物的样本的</w:t>
            </w:r>
            <w:r>
              <w:rPr>
                <w:rFonts w:ascii="仿宋" w:eastAsia="仿宋" w:hAnsi="仿宋" w:cs="仿宋" w:hint="eastAsia"/>
                <w:color w:val="000000"/>
                <w:kern w:val="0"/>
                <w:sz w:val="20"/>
                <w:szCs w:val="20"/>
                <w:lang/>
              </w:rPr>
              <w:t>。</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lastRenderedPageBreak/>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5"/>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lastRenderedPageBreak/>
              <w:t>12</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出版</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sz w:val="20"/>
                <w:szCs w:val="20"/>
              </w:rPr>
            </w:pPr>
            <w:r>
              <w:rPr>
                <w:rFonts w:ascii="仿宋" w:eastAsia="仿宋" w:hAnsi="仿宋" w:cs="仿宋" w:hint="eastAsia"/>
                <w:color w:val="000000"/>
                <w:sz w:val="20"/>
                <w:szCs w:val="20"/>
              </w:rPr>
              <w:t>违反《印刷业管理条例》第二十八条，从事包装装潢印刷品印刷经营活动的企业擅自留存委托印刷的包装装潢印刷品的成品、半成品、废品和印板、纸型、印刷底片、原稿等</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首次被发现，且留存的物品未被非法使用的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w:t>
            </w:r>
            <w:r>
              <w:rPr>
                <w:rFonts w:ascii="仿宋" w:eastAsia="仿宋" w:hAnsi="仿宋" w:cs="仿宋" w:hint="eastAsia"/>
                <w:color w:val="000000"/>
                <w:sz w:val="20"/>
                <w:szCs w:val="20"/>
              </w:rPr>
              <w:t>印刷业管理条例</w:t>
            </w:r>
            <w:r>
              <w:rPr>
                <w:rFonts w:ascii="仿宋" w:eastAsia="仿宋" w:hAnsi="仿宋" w:cs="仿宋" w:hint="eastAsia"/>
                <w:color w:val="000000"/>
                <w:kern w:val="0"/>
                <w:sz w:val="20"/>
                <w:szCs w:val="20"/>
                <w:lang/>
              </w:rPr>
              <w:t>》</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第四十四条</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印刷业经营者违反本条例规定，有下列行为之一的，由县级以上地方人民政府出版行政部门责令改正，给予警告；情节严重的，责令停业整顿或者由原发证机关吊销许可证：</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一</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从事包装装潢印刷品印刷经营活动的企业擅自留存委托印刷的包装装潢印刷品的成品、半成品、废品和印板、纸型、印刷底片、原稿等的</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5"/>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13</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出版</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sz w:val="20"/>
                <w:szCs w:val="20"/>
              </w:rPr>
            </w:pPr>
            <w:r>
              <w:rPr>
                <w:rFonts w:ascii="仿宋" w:eastAsia="仿宋" w:hAnsi="仿宋" w:cs="仿宋"/>
                <w:color w:val="000000"/>
                <w:sz w:val="20"/>
                <w:szCs w:val="20"/>
              </w:rPr>
              <w:t>违反《印刷业管理条例》第三十一条第三款，从事其他印刷品印刷经营活动的企业和个人在所保留的样本、样张上未加盖</w:t>
            </w:r>
            <w:r>
              <w:rPr>
                <w:rFonts w:ascii="仿宋" w:eastAsia="仿宋" w:hAnsi="仿宋" w:cs="仿宋"/>
                <w:color w:val="000000"/>
                <w:sz w:val="20"/>
                <w:szCs w:val="20"/>
              </w:rPr>
              <w:t>“</w:t>
            </w:r>
            <w:r>
              <w:rPr>
                <w:rFonts w:ascii="仿宋" w:eastAsia="仿宋" w:hAnsi="仿宋" w:cs="仿宋"/>
                <w:color w:val="000000"/>
                <w:sz w:val="20"/>
                <w:szCs w:val="20"/>
              </w:rPr>
              <w:t>样本</w:t>
            </w:r>
            <w:r>
              <w:rPr>
                <w:rFonts w:ascii="仿宋" w:eastAsia="仿宋" w:hAnsi="仿宋" w:cs="仿宋"/>
                <w:color w:val="000000"/>
                <w:sz w:val="20"/>
                <w:szCs w:val="20"/>
              </w:rPr>
              <w:t>”“</w:t>
            </w:r>
            <w:r>
              <w:rPr>
                <w:rFonts w:ascii="仿宋" w:eastAsia="仿宋" w:hAnsi="仿宋" w:cs="仿宋"/>
                <w:color w:val="000000"/>
                <w:sz w:val="20"/>
                <w:szCs w:val="20"/>
              </w:rPr>
              <w:t>样张</w:t>
            </w:r>
            <w:r>
              <w:rPr>
                <w:rFonts w:ascii="仿宋" w:eastAsia="仿宋" w:hAnsi="仿宋" w:cs="仿宋"/>
                <w:color w:val="000000"/>
                <w:sz w:val="20"/>
                <w:szCs w:val="20"/>
              </w:rPr>
              <w:t>”</w:t>
            </w:r>
            <w:r>
              <w:rPr>
                <w:rFonts w:ascii="仿宋" w:eastAsia="仿宋" w:hAnsi="仿宋" w:cs="仿宋"/>
                <w:color w:val="000000"/>
                <w:sz w:val="20"/>
                <w:szCs w:val="20"/>
              </w:rPr>
              <w:t>戳记</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首次被发现，且保留的样本、样张未被非法使用的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《印刷业管理条例》</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第四十四条</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印刷业经营者违反本条例规定，有下列行为之一的，由县级以上地方人民政府出版行政部门责令改正，给予警告；情节严重的，责令停业整顿或者由原发证机关吊销许可证：</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二</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从事其他印刷品印刷经营活动的企业和个人擅自保留其他印刷品的样本、样张的，或者在所保留的样本、样张上未加盖“样本”、“样张”戳记的。</w:t>
            </w:r>
          </w:p>
          <w:p w:rsidR="00BC43B9" w:rsidRDefault="00BC43B9">
            <w:pPr>
              <w:widowControl/>
              <w:spacing w:line="240" w:lineRule="exact"/>
              <w:textAlignment w:val="top"/>
              <w:rPr>
                <w:rFonts w:ascii="仿宋" w:eastAsia="仿宋" w:hAnsi="仿宋" w:cs="仿宋"/>
                <w:color w:val="000000"/>
                <w:kern w:val="0"/>
                <w:sz w:val="20"/>
                <w:szCs w:val="20"/>
                <w:lang/>
              </w:rPr>
            </w:pP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1100"/>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lastRenderedPageBreak/>
              <w:t>14</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出版</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sz w:val="20"/>
                <w:szCs w:val="20"/>
              </w:rPr>
            </w:pPr>
            <w:r>
              <w:rPr>
                <w:rFonts w:ascii="仿宋" w:eastAsia="仿宋" w:hAnsi="仿宋" w:cs="仿宋"/>
                <w:color w:val="000000"/>
                <w:sz w:val="20"/>
                <w:szCs w:val="20"/>
              </w:rPr>
              <w:t>违反《网络出版服务管理规定》第十九条第一款，网络出版服务单位未在其网站首页标明《网络出版服务许可证》编号</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color w:val="000000"/>
                <w:kern w:val="0"/>
                <w:sz w:val="20"/>
                <w:szCs w:val="20"/>
                <w:lang/>
              </w:rPr>
              <w:t>首次被发现的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w:t>
            </w:r>
            <w:r>
              <w:rPr>
                <w:rFonts w:ascii="仿宋" w:eastAsia="仿宋" w:hAnsi="仿宋" w:cs="仿宋"/>
                <w:color w:val="000000"/>
                <w:sz w:val="20"/>
                <w:szCs w:val="20"/>
              </w:rPr>
              <w:t>网络出版服务管理规定</w:t>
            </w:r>
            <w:r>
              <w:rPr>
                <w:rFonts w:ascii="仿宋" w:eastAsia="仿宋" w:hAnsi="仿宋" w:cs="仿宋" w:hint="eastAsia"/>
                <w:color w:val="000000"/>
                <w:kern w:val="0"/>
                <w:sz w:val="20"/>
                <w:szCs w:val="20"/>
                <w:lang/>
              </w:rPr>
              <w:t>》</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第五十八条</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有下列行为之一的，由出版行政主管部门责令改正，予以警告，并处</w:t>
            </w:r>
            <w:r>
              <w:rPr>
                <w:rFonts w:ascii="仿宋" w:eastAsia="仿宋" w:hAnsi="仿宋" w:cs="仿宋" w:hint="eastAsia"/>
                <w:color w:val="000000"/>
                <w:kern w:val="0"/>
                <w:sz w:val="20"/>
                <w:szCs w:val="20"/>
                <w:lang/>
              </w:rPr>
              <w:t>3</w:t>
            </w:r>
            <w:r>
              <w:rPr>
                <w:rFonts w:ascii="仿宋" w:eastAsia="仿宋" w:hAnsi="仿宋" w:cs="仿宋" w:hint="eastAsia"/>
                <w:color w:val="000000"/>
                <w:kern w:val="0"/>
                <w:sz w:val="20"/>
                <w:szCs w:val="20"/>
                <w:lang/>
              </w:rPr>
              <w:t>万元以下罚款：（二）违反本规定第十九条，未标明有关许可信息或者未核验有关网站的《网络出版服</w:t>
            </w:r>
            <w:r>
              <w:rPr>
                <w:rFonts w:ascii="仿宋" w:eastAsia="仿宋" w:hAnsi="仿宋" w:cs="仿宋" w:hint="eastAsia"/>
                <w:color w:val="000000"/>
                <w:kern w:val="0"/>
                <w:sz w:val="20"/>
                <w:szCs w:val="20"/>
                <w:lang/>
              </w:rPr>
              <w:t>务许可证》的</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3110"/>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15</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旅游</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sz w:val="20"/>
                <w:szCs w:val="20"/>
              </w:rPr>
            </w:pPr>
            <w:r>
              <w:rPr>
                <w:rFonts w:ascii="仿宋" w:eastAsia="仿宋" w:hAnsi="仿宋" w:cs="仿宋"/>
                <w:color w:val="000000"/>
                <w:sz w:val="20"/>
                <w:szCs w:val="20"/>
              </w:rPr>
              <w:t>违反《旅游安全管理</w:t>
            </w:r>
            <w:r>
              <w:rPr>
                <w:rFonts w:ascii="仿宋" w:eastAsia="仿宋" w:hAnsi="仿宋" w:cs="仿宋" w:hint="eastAsia"/>
                <w:color w:val="000000"/>
                <w:sz w:val="20"/>
                <w:szCs w:val="20"/>
              </w:rPr>
              <w:t>暂行</w:t>
            </w:r>
            <w:r>
              <w:rPr>
                <w:rFonts w:ascii="仿宋" w:eastAsia="仿宋" w:hAnsi="仿宋" w:cs="仿宋"/>
                <w:color w:val="000000"/>
                <w:sz w:val="20"/>
                <w:szCs w:val="20"/>
              </w:rPr>
              <w:t>办法》第十二条第三款，旅行社未将安全信息卡交由旅游者或者未告知旅游者相关信息</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color w:val="000000"/>
                <w:kern w:val="0"/>
                <w:sz w:val="20"/>
                <w:szCs w:val="20"/>
                <w:lang/>
              </w:rPr>
              <w:t>首次被发现，且能当场将安全信息卡交由旅游者并告知旅游者相关信息的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spacing w:line="240" w:lineRule="exact"/>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color w:val="000000"/>
                <w:sz w:val="20"/>
                <w:szCs w:val="20"/>
              </w:rPr>
              <w:t>《旅游安全管理</w:t>
            </w:r>
            <w:r>
              <w:rPr>
                <w:rFonts w:ascii="仿宋" w:eastAsia="仿宋" w:hAnsi="仿宋" w:cs="仿宋" w:hint="eastAsia"/>
                <w:color w:val="000000"/>
                <w:sz w:val="20"/>
                <w:szCs w:val="20"/>
              </w:rPr>
              <w:t>暂行</w:t>
            </w:r>
            <w:r>
              <w:rPr>
                <w:rFonts w:ascii="仿宋" w:eastAsia="仿宋" w:hAnsi="仿宋" w:cs="仿宋"/>
                <w:color w:val="000000"/>
                <w:sz w:val="20"/>
                <w:szCs w:val="20"/>
              </w:rPr>
              <w:t>办法》</w:t>
            </w:r>
          </w:p>
          <w:p w:rsidR="00BC43B9" w:rsidRDefault="00A9278D">
            <w:pPr>
              <w:widowControl/>
              <w:spacing w:line="240" w:lineRule="exact"/>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第三十五条　旅行社违反本办法第十二条的规定，不按要求制作安全信息卡，未将安全信息卡交由旅游者，或者未告知旅游者相关信息的，由旅游主管部门给予警告，可并处</w:t>
            </w:r>
            <w:r>
              <w:rPr>
                <w:rFonts w:ascii="仿宋" w:eastAsia="仿宋" w:hAnsi="仿宋" w:cs="仿宋" w:hint="eastAsia"/>
                <w:color w:val="000000"/>
                <w:kern w:val="0"/>
                <w:sz w:val="20"/>
                <w:szCs w:val="20"/>
                <w:lang/>
              </w:rPr>
              <w:t>2000</w:t>
            </w:r>
            <w:r>
              <w:rPr>
                <w:rFonts w:ascii="仿宋" w:eastAsia="仿宋" w:hAnsi="仿宋" w:cs="仿宋" w:hint="eastAsia"/>
                <w:color w:val="000000"/>
                <w:kern w:val="0"/>
                <w:sz w:val="20"/>
                <w:szCs w:val="20"/>
                <w:lang/>
              </w:rPr>
              <w:t>元以下罚款；情节严重的，处</w:t>
            </w:r>
            <w:r>
              <w:rPr>
                <w:rFonts w:ascii="仿宋" w:eastAsia="仿宋" w:hAnsi="仿宋" w:cs="仿宋" w:hint="eastAsia"/>
                <w:color w:val="000000"/>
                <w:kern w:val="0"/>
                <w:sz w:val="20"/>
                <w:szCs w:val="20"/>
                <w:lang/>
              </w:rPr>
              <w:t>2000</w:t>
            </w:r>
            <w:r>
              <w:rPr>
                <w:rFonts w:ascii="仿宋" w:eastAsia="仿宋" w:hAnsi="仿宋" w:cs="仿宋" w:hint="eastAsia"/>
                <w:color w:val="000000"/>
                <w:kern w:val="0"/>
                <w:sz w:val="20"/>
                <w:szCs w:val="20"/>
                <w:lang/>
              </w:rPr>
              <w:t>元以上</w:t>
            </w:r>
            <w:r>
              <w:rPr>
                <w:rFonts w:ascii="仿宋" w:eastAsia="仿宋" w:hAnsi="仿宋" w:cs="仿宋" w:hint="eastAsia"/>
                <w:color w:val="000000"/>
                <w:kern w:val="0"/>
                <w:sz w:val="20"/>
                <w:szCs w:val="20"/>
                <w:lang/>
              </w:rPr>
              <w:t>10000</w:t>
            </w:r>
            <w:r>
              <w:rPr>
                <w:rFonts w:ascii="仿宋" w:eastAsia="仿宋" w:hAnsi="仿宋" w:cs="仿宋" w:hint="eastAsia"/>
                <w:color w:val="000000"/>
                <w:kern w:val="0"/>
                <w:sz w:val="20"/>
                <w:szCs w:val="20"/>
                <w:lang/>
              </w:rPr>
              <w:t>元以下罚款。</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4299"/>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lastRenderedPageBreak/>
              <w:t>16</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旅游</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sz w:val="20"/>
                <w:szCs w:val="20"/>
              </w:rPr>
            </w:pPr>
            <w:r>
              <w:rPr>
                <w:rFonts w:ascii="仿宋" w:eastAsia="仿宋" w:hAnsi="仿宋" w:cs="仿宋"/>
                <w:color w:val="000000"/>
                <w:sz w:val="20"/>
                <w:szCs w:val="20"/>
              </w:rPr>
              <w:t>违反《旅行社条例实施细则》第二十六条，旅行社及其分社未悬挂旅行社业务经营许可证、旅行社分社备案登记证明</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color w:val="000000"/>
                <w:kern w:val="0"/>
                <w:sz w:val="20"/>
                <w:szCs w:val="20"/>
                <w:lang/>
              </w:rPr>
              <w:t>首次被发现，且能当场按规定悬挂的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color w:val="000000"/>
                <w:kern w:val="0"/>
                <w:sz w:val="20"/>
                <w:szCs w:val="20"/>
                <w:lang/>
              </w:rPr>
              <w:t>《旅行社条例实施细则》</w:t>
            </w:r>
          </w:p>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第五十七条　违反本实施细则第十二条第三款、第二十三条、第二十六条的规定，擅自引进外商投资、设立服务网点未在规定期限内备案，或者旅行社及其分社、服务网点未悬挂旅行社业</w:t>
            </w:r>
            <w:r>
              <w:rPr>
                <w:rFonts w:ascii="仿宋" w:eastAsia="仿宋" w:hAnsi="仿宋" w:cs="仿宋" w:hint="eastAsia"/>
                <w:color w:val="000000"/>
                <w:kern w:val="0"/>
                <w:sz w:val="20"/>
                <w:szCs w:val="20"/>
                <w:lang/>
              </w:rPr>
              <w:t>务经营许可证、备案登记证明的，由县级以上旅游行政管理部门责令改正，可以处</w:t>
            </w: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万元以下的罚款。</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sz w:val="20"/>
                <w:szCs w:val="20"/>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r w:rsidR="00BC43B9">
        <w:trPr>
          <w:trHeight w:val="4299"/>
          <w:jc w:val="center"/>
        </w:trPr>
        <w:tc>
          <w:tcPr>
            <w:tcW w:w="750" w:type="dxa"/>
            <w:tcBorders>
              <w:top w:val="single" w:sz="4" w:space="0" w:color="auto"/>
              <w:bottom w:val="single" w:sz="4" w:space="0" w:color="auto"/>
              <w:right w:val="single" w:sz="4" w:space="0" w:color="auto"/>
            </w:tcBorders>
            <w:noWrap/>
            <w:vAlign w:val="center"/>
          </w:tcPr>
          <w:p w:rsidR="00BC43B9" w:rsidRDefault="00A9278D">
            <w:pPr>
              <w:widowControl/>
              <w:jc w:val="center"/>
              <w:textAlignment w:val="center"/>
              <w:rPr>
                <w:rFonts w:ascii="黑体" w:eastAsia="黑体" w:hAnsi="黑体" w:cs="黑体"/>
                <w:color w:val="000000"/>
                <w:kern w:val="0"/>
                <w:sz w:val="24"/>
                <w:lang/>
              </w:rPr>
            </w:pPr>
            <w:r>
              <w:rPr>
                <w:rFonts w:ascii="黑体" w:eastAsia="黑体" w:hAnsi="黑体" w:cs="黑体" w:hint="eastAsia"/>
                <w:color w:val="000000"/>
                <w:kern w:val="0"/>
                <w:sz w:val="24"/>
                <w:lang/>
              </w:rPr>
              <w:t>17</w:t>
            </w:r>
          </w:p>
        </w:tc>
        <w:tc>
          <w:tcPr>
            <w:tcW w:w="7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center"/>
              <w:textAlignment w:val="top"/>
              <w:rPr>
                <w:rFonts w:ascii="仿宋" w:eastAsia="仿宋" w:hAnsi="仿宋" w:cs="仿宋"/>
                <w:color w:val="000000"/>
                <w:sz w:val="20"/>
                <w:szCs w:val="20"/>
              </w:rPr>
            </w:pPr>
            <w:r>
              <w:rPr>
                <w:rFonts w:ascii="仿宋" w:eastAsia="仿宋" w:hAnsi="仿宋" w:cs="仿宋" w:hint="eastAsia"/>
                <w:color w:val="000000"/>
                <w:sz w:val="20"/>
                <w:szCs w:val="20"/>
              </w:rPr>
              <w:t>广电</w:t>
            </w:r>
          </w:p>
        </w:tc>
        <w:tc>
          <w:tcPr>
            <w:tcW w:w="276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sz w:val="20"/>
                <w:szCs w:val="20"/>
              </w:rPr>
            </w:pPr>
            <w:r>
              <w:rPr>
                <w:rFonts w:ascii="仿宋" w:eastAsia="仿宋" w:hAnsi="仿宋" w:cs="仿宋" w:hint="eastAsia"/>
                <w:color w:val="000000"/>
                <w:sz w:val="20"/>
                <w:szCs w:val="20"/>
              </w:rPr>
              <w:t>违反《卫星电视广播地面接收设施管理规定》第八条第一款，个人安装和使用卫星地面接收设施</w:t>
            </w:r>
          </w:p>
        </w:tc>
        <w:tc>
          <w:tcPr>
            <w:tcW w:w="261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首次被发现，危害后果轻微且能积极配合拆除卫星地面接收设施的</w:t>
            </w:r>
          </w:p>
        </w:tc>
        <w:tc>
          <w:tcPr>
            <w:tcW w:w="5430"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《中华人民共和国行政处罚法》</w:t>
            </w:r>
          </w:p>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第三十三条　违法行为轻微并及时改正，没有造成危害后果的，不予行政处罚。初次违法且危害后果轻微并及时改正的，可以不予行政处罚。</w:t>
            </w:r>
          </w:p>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当事人有证据足以证明没有主观过错的，不予行政处罚。法律、行政法规另有规定的，从其规定。</w:t>
            </w:r>
          </w:p>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对当事人的违法行为依法不予行政处罚的，行政机关应当对当事人进行教育。</w:t>
            </w:r>
          </w:p>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2.</w:t>
            </w:r>
            <w:r>
              <w:rPr>
                <w:rFonts w:ascii="仿宋" w:eastAsia="仿宋" w:hAnsi="仿宋" w:cs="仿宋" w:hint="eastAsia"/>
                <w:color w:val="000000"/>
                <w:kern w:val="0"/>
                <w:sz w:val="20"/>
                <w:szCs w:val="20"/>
                <w:lang/>
              </w:rPr>
              <w:t>《卫星</w:t>
            </w:r>
            <w:r>
              <w:rPr>
                <w:rFonts w:ascii="仿宋" w:eastAsia="仿宋" w:hAnsi="仿宋" w:cs="仿宋" w:hint="eastAsia"/>
                <w:color w:val="000000"/>
                <w:sz w:val="20"/>
                <w:szCs w:val="20"/>
              </w:rPr>
              <w:t>电视广播地面接收设施管理规定</w:t>
            </w:r>
            <w:r>
              <w:rPr>
                <w:rFonts w:ascii="仿宋" w:eastAsia="仿宋" w:hAnsi="仿宋" w:cs="仿宋" w:hint="eastAsia"/>
                <w:color w:val="000000"/>
                <w:kern w:val="0"/>
                <w:sz w:val="20"/>
                <w:szCs w:val="20"/>
                <w:lang/>
              </w:rPr>
              <w:t>》</w:t>
            </w:r>
          </w:p>
          <w:p w:rsidR="00BC43B9" w:rsidRDefault="00A9278D">
            <w:pPr>
              <w:widowControl/>
              <w:jc w:val="left"/>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第十条</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第三款</w:t>
            </w:r>
            <w:r>
              <w:rPr>
                <w:rFonts w:ascii="仿宋" w:eastAsia="仿宋" w:hAnsi="仿宋" w:cs="仿宋" w:hint="eastAsia"/>
                <w:color w:val="000000"/>
                <w:kern w:val="0"/>
                <w:sz w:val="20"/>
                <w:szCs w:val="20"/>
                <w:lang/>
              </w:rPr>
              <w:t xml:space="preserve"> </w:t>
            </w:r>
            <w:r>
              <w:rPr>
                <w:rFonts w:ascii="仿宋" w:eastAsia="仿宋" w:hAnsi="仿宋" w:cs="仿宋" w:hint="eastAsia"/>
                <w:color w:val="000000"/>
                <w:kern w:val="0"/>
                <w:sz w:val="20"/>
                <w:szCs w:val="20"/>
                <w:lang/>
              </w:rPr>
              <w:t>违反本规定，擅自安装和使用卫星地面接收设施的，由广播电视行政管理部门没收其安装和使用的卫星地面接收设施，对个人可以并处</w:t>
            </w:r>
            <w:r>
              <w:rPr>
                <w:rFonts w:ascii="仿宋" w:eastAsia="仿宋" w:hAnsi="仿宋" w:cs="仿宋"/>
                <w:color w:val="000000"/>
                <w:kern w:val="0"/>
                <w:sz w:val="20"/>
                <w:szCs w:val="20"/>
                <w:lang/>
              </w:rPr>
              <w:t>5000</w:t>
            </w:r>
            <w:r>
              <w:rPr>
                <w:rFonts w:ascii="仿宋" w:eastAsia="仿宋" w:hAnsi="仿宋" w:cs="仿宋" w:hint="eastAsia"/>
                <w:color w:val="000000"/>
                <w:kern w:val="0"/>
                <w:sz w:val="20"/>
                <w:szCs w:val="20"/>
                <w:lang/>
              </w:rPr>
              <w:t>元以下的罚款，对单位可以并处</w:t>
            </w:r>
            <w:r>
              <w:rPr>
                <w:rFonts w:ascii="仿宋" w:eastAsia="仿宋" w:hAnsi="仿宋" w:cs="仿宋"/>
                <w:color w:val="000000"/>
                <w:kern w:val="0"/>
                <w:sz w:val="20"/>
                <w:szCs w:val="20"/>
                <w:lang/>
              </w:rPr>
              <w:t>5</w:t>
            </w:r>
            <w:r>
              <w:rPr>
                <w:rFonts w:ascii="仿宋" w:eastAsia="仿宋" w:hAnsi="仿宋" w:cs="仿宋" w:hint="eastAsia"/>
                <w:color w:val="000000"/>
                <w:kern w:val="0"/>
                <w:sz w:val="20"/>
                <w:szCs w:val="20"/>
                <w:lang/>
              </w:rPr>
              <w:t>万元以下的罚款。</w:t>
            </w:r>
          </w:p>
        </w:tc>
        <w:tc>
          <w:tcPr>
            <w:tcW w:w="1384" w:type="dxa"/>
            <w:tcBorders>
              <w:top w:val="single" w:sz="4" w:space="0" w:color="auto"/>
              <w:left w:val="single" w:sz="4" w:space="0" w:color="auto"/>
              <w:bottom w:val="single" w:sz="4" w:space="0" w:color="auto"/>
              <w:right w:val="single" w:sz="4" w:space="0" w:color="auto"/>
            </w:tcBorders>
            <w:noWrap/>
            <w:vAlign w:val="center"/>
          </w:tcPr>
          <w:p w:rsidR="00BC43B9" w:rsidRDefault="00A9278D">
            <w:pPr>
              <w:widowControl/>
              <w:textAlignment w:val="top"/>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责令改正，回访检查</w:t>
            </w:r>
          </w:p>
        </w:tc>
        <w:tc>
          <w:tcPr>
            <w:tcW w:w="1226" w:type="dxa"/>
            <w:tcBorders>
              <w:top w:val="single" w:sz="4" w:space="0" w:color="auto"/>
              <w:left w:val="single" w:sz="4" w:space="0" w:color="auto"/>
              <w:bottom w:val="single" w:sz="4" w:space="0" w:color="auto"/>
            </w:tcBorders>
            <w:noWrap/>
            <w:vAlign w:val="center"/>
          </w:tcPr>
          <w:p w:rsidR="00BC43B9" w:rsidRDefault="00A9278D">
            <w:pPr>
              <w:widowControl/>
              <w:textAlignment w:val="top"/>
              <w:rPr>
                <w:rFonts w:ascii="仿宋" w:eastAsia="仿宋" w:hAnsi="仿宋" w:cs="仿宋"/>
                <w:color w:val="000000"/>
                <w:kern w:val="0"/>
                <w:sz w:val="20"/>
                <w:szCs w:val="20"/>
                <w:lang/>
              </w:rPr>
            </w:pPr>
            <w:r>
              <w:rPr>
                <w:rFonts w:ascii="仿宋" w:eastAsia="仿宋" w:hAnsi="仿宋" w:cs="仿宋"/>
                <w:color w:val="000000"/>
                <w:kern w:val="0"/>
                <w:sz w:val="20"/>
                <w:szCs w:val="20"/>
                <w:lang/>
              </w:rPr>
              <w:t>设区的</w:t>
            </w:r>
            <w:r>
              <w:rPr>
                <w:rFonts w:ascii="仿宋" w:eastAsia="仿宋" w:hAnsi="仿宋" w:cs="仿宋" w:hint="eastAsia"/>
                <w:color w:val="000000"/>
                <w:kern w:val="0"/>
                <w:sz w:val="20"/>
                <w:szCs w:val="20"/>
                <w:lang/>
              </w:rPr>
              <w:t>市级、县级</w:t>
            </w:r>
          </w:p>
        </w:tc>
      </w:tr>
    </w:tbl>
    <w:p w:rsidR="00BC43B9" w:rsidRDefault="00BC43B9"/>
    <w:p w:rsidR="00BC43B9" w:rsidRDefault="00BC43B9"/>
    <w:sectPr w:rsidR="00BC43B9" w:rsidSect="00BC43B9">
      <w:footerReference w:type="default" r:id="rId7"/>
      <w:pgSz w:w="16838" w:h="11906" w:orient="landscape"/>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78D" w:rsidRDefault="00A9278D" w:rsidP="00BC43B9">
      <w:r>
        <w:separator/>
      </w:r>
    </w:p>
  </w:endnote>
  <w:endnote w:type="continuationSeparator" w:id="1">
    <w:p w:rsidR="00A9278D" w:rsidRDefault="00A9278D" w:rsidP="00BC43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E0000" w:usb2="0000000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B9" w:rsidRDefault="00BC43B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C43B9" w:rsidRDefault="00A9278D">
                <w:pPr>
                  <w:pStyle w:val="a3"/>
                </w:pPr>
                <w:r>
                  <w:t xml:space="preserve">— </w:t>
                </w:r>
                <w:r w:rsidR="00BC43B9">
                  <w:fldChar w:fldCharType="begin"/>
                </w:r>
                <w:r>
                  <w:instrText xml:space="preserve"> PAGE  \* MERGEFORMAT </w:instrText>
                </w:r>
                <w:r w:rsidR="00BC43B9">
                  <w:fldChar w:fldCharType="separate"/>
                </w:r>
                <w:r w:rsidR="000D0A24">
                  <w:rPr>
                    <w:noProof/>
                  </w:rPr>
                  <w:t>2</w:t>
                </w:r>
                <w:r w:rsidR="00BC43B9">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78D" w:rsidRDefault="00A9278D" w:rsidP="00BC43B9">
      <w:r>
        <w:separator/>
      </w:r>
    </w:p>
  </w:footnote>
  <w:footnote w:type="continuationSeparator" w:id="1">
    <w:p w:rsidR="00A9278D" w:rsidRDefault="00A9278D" w:rsidP="00BC43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E1OWQ4YTA4NDU0NTE2YzY0MmRmODJiZTBjYTY5ZDMifQ=="/>
  </w:docVars>
  <w:rsids>
    <w:rsidRoot w:val="00BC43B9"/>
    <w:rsid w:val="BEB7F15D"/>
    <w:rsid w:val="CFFFB9A0"/>
    <w:rsid w:val="FFBE6028"/>
    <w:rsid w:val="000D0A24"/>
    <w:rsid w:val="00A9278D"/>
    <w:rsid w:val="00BC43B9"/>
    <w:rsid w:val="05EC31C5"/>
    <w:rsid w:val="317863A6"/>
    <w:rsid w:val="6866E836"/>
    <w:rsid w:val="6FCA5F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43B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C43B9"/>
    <w:pPr>
      <w:tabs>
        <w:tab w:val="center" w:pos="4153"/>
        <w:tab w:val="right" w:pos="8306"/>
      </w:tabs>
      <w:snapToGrid w:val="0"/>
      <w:jc w:val="left"/>
    </w:pPr>
    <w:rPr>
      <w:sz w:val="18"/>
    </w:rPr>
  </w:style>
  <w:style w:type="paragraph" w:styleId="a4">
    <w:name w:val="header"/>
    <w:basedOn w:val="a"/>
    <w:qFormat/>
    <w:rsid w:val="00BC43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975</Words>
  <Characters>5564</Characters>
  <Application>Microsoft Office Word</Application>
  <DocSecurity>0</DocSecurity>
  <Lines>46</Lines>
  <Paragraphs>13</Paragraphs>
  <ScaleCrop>false</ScaleCrop>
  <Company>China</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2023-10-31T06:02:00Z</cp:lastPrinted>
  <dcterms:created xsi:type="dcterms:W3CDTF">2023-12-22T03:28:00Z</dcterms:created>
  <dcterms:modified xsi:type="dcterms:W3CDTF">2023-12-22T03:28:00Z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AEECD77E138C4BC3A2AC334387ED24D8_12</vt:lpwstr>
  </property>
</Properties>
</file>